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4E95D" w14:textId="77777777" w:rsidR="00AD1E57" w:rsidRDefault="00AD1E57" w:rsidP="00570B1C">
      <w:pPr>
        <w:pStyle w:val="Heading1"/>
        <w:rPr>
          <w:rFonts w:ascii="Tahoma" w:hAnsi="Tahoma" w:cs="Tahoma"/>
        </w:rPr>
      </w:pPr>
    </w:p>
    <w:p w14:paraId="321C4A27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24646D35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0F751388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1CDBED43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51B97225" w14:textId="197AF37E" w:rsidR="00570B1C" w:rsidRPr="002D2176" w:rsidRDefault="00570B1C" w:rsidP="00123482">
      <w:pPr>
        <w:pStyle w:val="Heading1"/>
        <w:ind w:left="-270" w:firstLine="270"/>
        <w:rPr>
          <w:rFonts w:ascii="Tahoma" w:hAnsi="Tahoma" w:cs="Tahoma"/>
        </w:rPr>
      </w:pPr>
      <w:r w:rsidRPr="002D2176">
        <w:rPr>
          <w:rFonts w:ascii="Tahoma" w:hAnsi="Tahoma" w:cs="Tahoma"/>
        </w:rPr>
        <w:t>Certificación Relacionada a la No Discriminación e Igualdad de Oportunidades</w:t>
      </w:r>
    </w:p>
    <w:p w14:paraId="525CDBB8" w14:textId="77777777" w:rsidR="00570B1C" w:rsidRPr="002D2176" w:rsidRDefault="00570B1C" w:rsidP="00570B1C">
      <w:pPr>
        <w:jc w:val="center"/>
        <w:rPr>
          <w:rFonts w:ascii="Tahoma" w:hAnsi="Tahoma" w:cs="Tahoma"/>
          <w:b/>
          <w:bCs/>
        </w:rPr>
      </w:pPr>
    </w:p>
    <w:p w14:paraId="4F65F95C" w14:textId="77777777" w:rsidR="00570B1C" w:rsidRPr="002D2176" w:rsidRDefault="00570B1C" w:rsidP="00570B1C">
      <w:pPr>
        <w:jc w:val="center"/>
        <w:rPr>
          <w:rFonts w:ascii="Tahoma" w:hAnsi="Tahoma" w:cs="Tahoma"/>
          <w:b/>
          <w:bCs/>
        </w:rPr>
      </w:pPr>
      <w:r w:rsidRPr="002D2176">
        <w:rPr>
          <w:rFonts w:ascii="Tahoma" w:hAnsi="Tahoma" w:cs="Tahoma"/>
          <w:b/>
          <w:bCs/>
          <w:noProof/>
          <w:lang w:eastAsia="es-PR"/>
        </w:rPr>
        <w:drawing>
          <wp:inline distT="0" distB="0" distL="0" distR="0" wp14:anchorId="3F44BA66" wp14:editId="4AAFA0BD">
            <wp:extent cx="5610225" cy="95250"/>
            <wp:effectExtent l="0" t="0" r="0" b="0"/>
            <wp:docPr id="2" name="Picture 2" descr="bd14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82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C1E42" w14:textId="77777777" w:rsidR="00AD1E57" w:rsidRPr="002D2176" w:rsidRDefault="00123482" w:rsidP="002D2176">
      <w:pPr>
        <w:pStyle w:val="Heading2"/>
        <w:jc w:val="center"/>
        <w:rPr>
          <w:rFonts w:ascii="Tahoma" w:hAnsi="Tahoma" w:cs="Tahoma"/>
          <w:i w:val="0"/>
          <w:sz w:val="24"/>
          <w:szCs w:val="24"/>
        </w:rPr>
      </w:pPr>
      <w:r w:rsidRPr="002D2176">
        <w:rPr>
          <w:rFonts w:ascii="Tahoma" w:hAnsi="Tahoma" w:cs="Tahoma"/>
          <w:i w:val="0"/>
          <w:sz w:val="24"/>
          <w:szCs w:val="24"/>
        </w:rPr>
        <w:t xml:space="preserve">Concesionario o Proveedor </w:t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="000B58DD" w:rsidRPr="002D2176">
        <w:rPr>
          <w:rFonts w:ascii="Tahoma" w:hAnsi="Tahoma" w:cs="Tahoma"/>
          <w:i w:val="0"/>
          <w:sz w:val="24"/>
          <w:szCs w:val="24"/>
        </w:rPr>
        <w:instrText xml:space="preserve"> FORMTEXT </w:instrText>
      </w:r>
      <w:r w:rsidR="000B58DD" w:rsidRPr="002D2176">
        <w:rPr>
          <w:rFonts w:ascii="Tahoma" w:hAnsi="Tahoma" w:cs="Tahoma"/>
          <w:i w:val="0"/>
          <w:sz w:val="24"/>
          <w:szCs w:val="24"/>
        </w:rPr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separate"/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end"/>
      </w:r>
      <w:bookmarkEnd w:id="0"/>
    </w:p>
    <w:p w14:paraId="4FC189AA" w14:textId="77777777" w:rsidR="00570B1C" w:rsidRPr="002D2176" w:rsidRDefault="00570B1C" w:rsidP="00570B1C">
      <w:pPr>
        <w:pStyle w:val="Heading2"/>
        <w:rPr>
          <w:rFonts w:ascii="Tahoma" w:hAnsi="Tahoma" w:cs="Tahoma"/>
          <w:i w:val="0"/>
          <w:iCs w:val="0"/>
          <w:sz w:val="24"/>
          <w:szCs w:val="24"/>
        </w:rPr>
      </w:pPr>
      <w:r w:rsidRPr="002D2176">
        <w:rPr>
          <w:rFonts w:ascii="Tahoma" w:hAnsi="Tahoma" w:cs="Tahoma"/>
          <w:i w:val="0"/>
          <w:sz w:val="24"/>
          <w:szCs w:val="24"/>
        </w:rPr>
        <w:t xml:space="preserve">Proyecto o Contrato   </w:t>
      </w:r>
    </w:p>
    <w:p w14:paraId="4ECB27BB" w14:textId="77777777" w:rsidR="00570B1C" w:rsidRPr="002D2176" w:rsidRDefault="00570B1C" w:rsidP="00570B1C">
      <w:pPr>
        <w:jc w:val="both"/>
        <w:rPr>
          <w:rFonts w:ascii="Tahoma" w:hAnsi="Tahoma" w:cs="Tahoma"/>
          <w:b/>
          <w:bCs/>
        </w:rPr>
      </w:pPr>
    </w:p>
    <w:p w14:paraId="62C01D21" w14:textId="5ACBF168" w:rsidR="00570B1C" w:rsidRPr="002D2176" w:rsidRDefault="00570B1C" w:rsidP="00AD1E57">
      <w:pPr>
        <w:ind w:right="72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La Sección 188 de la Ley </w:t>
      </w:r>
      <w:r w:rsidR="00AD1E57" w:rsidRPr="002D2176">
        <w:rPr>
          <w:rFonts w:ascii="Arial" w:hAnsi="Arial" w:cs="Arial"/>
        </w:rPr>
        <w:t xml:space="preserve">de Oportunidades y de Innovación de la Fuerza Laboral </w:t>
      </w:r>
      <w:r w:rsidR="00AD1E57" w:rsidRPr="002D2176">
        <w:rPr>
          <w:rFonts w:ascii="Arial" w:hAnsi="Arial" w:cs="Arial"/>
          <w:b/>
          <w:bCs/>
          <w:i/>
          <w:iCs/>
        </w:rPr>
        <w:t>(WIOA por sus siglas en ingles)</w:t>
      </w:r>
      <w:r w:rsidR="00AD1E57" w:rsidRPr="002D2176">
        <w:rPr>
          <w:rFonts w:ascii="Arial" w:hAnsi="Arial" w:cs="Arial"/>
        </w:rPr>
        <w:t xml:space="preserve">, </w:t>
      </w:r>
      <w:r w:rsidRPr="002D2176">
        <w:rPr>
          <w:rFonts w:ascii="Tahoma" w:hAnsi="Tahoma" w:cs="Tahoma"/>
        </w:rPr>
        <w:t xml:space="preserve">Ley Pública </w:t>
      </w:r>
      <w:r w:rsidR="00AD1E57" w:rsidRPr="002D2176">
        <w:rPr>
          <w:rFonts w:ascii="Tahoma" w:hAnsi="Tahoma" w:cs="Tahoma"/>
        </w:rPr>
        <w:t>113-128</w:t>
      </w:r>
      <w:r w:rsidRPr="002D2176">
        <w:rPr>
          <w:rFonts w:ascii="Tahoma" w:hAnsi="Tahoma" w:cs="Tahoma"/>
        </w:rPr>
        <w:t xml:space="preserve"> del </w:t>
      </w:r>
      <w:r w:rsidR="00AD1E57" w:rsidRPr="002D2176">
        <w:rPr>
          <w:rFonts w:ascii="Tahoma" w:hAnsi="Tahoma" w:cs="Tahoma"/>
        </w:rPr>
        <w:t>22 de julio de 2014</w:t>
      </w:r>
      <w:r w:rsidRPr="002D2176">
        <w:rPr>
          <w:rFonts w:ascii="Tahoma" w:hAnsi="Tahoma" w:cs="Tahoma"/>
        </w:rPr>
        <w:t xml:space="preserve">, instituida </w:t>
      </w:r>
      <w:r w:rsidRPr="002D2176">
        <w:rPr>
          <w:rFonts w:ascii="Tahoma" w:hAnsi="Tahoma" w:cs="Tahoma"/>
          <w:b/>
          <w:bCs/>
          <w:i/>
          <w:iCs/>
        </w:rPr>
        <w:t>“Non Discrimination”</w:t>
      </w:r>
      <w:r w:rsidRPr="002D2176">
        <w:rPr>
          <w:rFonts w:ascii="Tahoma" w:hAnsi="Tahoma" w:cs="Tahoma"/>
        </w:rPr>
        <w:t>, su Reglamentación para la implantación de la política pública de no discriminación e igualdad de oportunidades contenida en el 29 CFR 3</w:t>
      </w:r>
      <w:r w:rsidR="004E0679">
        <w:rPr>
          <w:rFonts w:ascii="Tahoma" w:hAnsi="Tahoma" w:cs="Tahoma"/>
        </w:rPr>
        <w:t>8</w:t>
      </w:r>
      <w:r w:rsidRPr="002D2176">
        <w:rPr>
          <w:rFonts w:ascii="Tahoma" w:hAnsi="Tahoma" w:cs="Tahoma"/>
        </w:rPr>
        <w:t>,  requiere que toda entidad que reciba fondos del Departamento del Trabajo bajo el Título I  de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A, garantice el cumplimiento con las disposiciones de las leyes federales de derechos civiles.</w:t>
      </w:r>
    </w:p>
    <w:p w14:paraId="7F2A5FEA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17AE878D" w14:textId="798BA49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Como condición para la adjudicación de fondos federales bajo el Título </w:t>
      </w:r>
      <w:r w:rsidR="002D2176" w:rsidRPr="002D2176">
        <w:rPr>
          <w:rFonts w:ascii="Tahoma" w:hAnsi="Tahoma" w:cs="Tahoma"/>
        </w:rPr>
        <w:t>I de</w:t>
      </w:r>
      <w:r w:rsidRPr="002D2176">
        <w:rPr>
          <w:rFonts w:ascii="Tahoma" w:hAnsi="Tahoma" w:cs="Tahoma"/>
        </w:rPr>
        <w:t xml:space="preserve"> la </w:t>
      </w:r>
      <w:r w:rsidR="00123482" w:rsidRPr="002D2176">
        <w:rPr>
          <w:rFonts w:ascii="Arial" w:hAnsi="Arial" w:cs="Arial"/>
        </w:rPr>
        <w:t>de Innovación de la Fuerza Laboral</w:t>
      </w:r>
      <w:r w:rsidRPr="002D2176">
        <w:rPr>
          <w:rFonts w:ascii="Tahoma" w:hAnsi="Tahoma" w:cs="Tahoma"/>
        </w:rPr>
        <w:t xml:space="preserve">, el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certifica y garantiza que cumplirá cabalmente con las leyes </w:t>
      </w:r>
      <w:r w:rsidR="002D2176" w:rsidRPr="002D2176">
        <w:rPr>
          <w:rFonts w:ascii="Tahoma" w:hAnsi="Tahoma" w:cs="Tahoma"/>
        </w:rPr>
        <w:t>federales de</w:t>
      </w:r>
      <w:r w:rsidRPr="002D2176">
        <w:rPr>
          <w:rFonts w:ascii="Tahoma" w:hAnsi="Tahoma" w:cs="Tahoma"/>
        </w:rPr>
        <w:t xml:space="preserve"> no discriminación e igualdad de oportunidades, particularmente con las que se detallan a continuación:</w:t>
      </w:r>
    </w:p>
    <w:p w14:paraId="1D92E34C" w14:textId="77777777" w:rsidR="00570B1C" w:rsidRPr="002D2176" w:rsidRDefault="00570B1C" w:rsidP="00570B1C">
      <w:pPr>
        <w:spacing w:line="276" w:lineRule="auto"/>
        <w:ind w:left="480"/>
        <w:jc w:val="both"/>
        <w:rPr>
          <w:rFonts w:ascii="Tahoma" w:hAnsi="Tahoma" w:cs="Tahoma"/>
        </w:rPr>
      </w:pPr>
    </w:p>
    <w:p w14:paraId="2726A17E" w14:textId="77777777" w:rsidR="00570B1C" w:rsidRPr="002D2176" w:rsidRDefault="00570B1C" w:rsidP="00937D53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2D2176">
        <w:rPr>
          <w:rFonts w:ascii="Tahoma" w:hAnsi="Tahoma" w:cs="Tahoma"/>
        </w:rPr>
        <w:t>Sección 188 de la Ley</w:t>
      </w:r>
      <w:r w:rsidR="00937D53" w:rsidRPr="002D2176">
        <w:rPr>
          <w:rFonts w:ascii="Tahoma" w:hAnsi="Tahoma" w:cs="Tahoma"/>
        </w:rPr>
        <w:t xml:space="preserve"> </w:t>
      </w:r>
      <w:r w:rsidR="00937D53" w:rsidRPr="002D2176">
        <w:rPr>
          <w:rFonts w:ascii="Arial" w:hAnsi="Arial" w:cs="Arial"/>
          <w:color w:val="000000"/>
        </w:rPr>
        <w:t>Oportunidades y de Innovación de la Fuerza Laboral</w:t>
      </w:r>
      <w:r w:rsidR="00937D53" w:rsidRPr="002D2176">
        <w:rPr>
          <w:rFonts w:ascii="Tahoma" w:hAnsi="Tahoma" w:cs="Tahoma"/>
        </w:rPr>
        <w:t xml:space="preserve"> </w:t>
      </w:r>
      <w:r w:rsidRPr="002D2176">
        <w:rPr>
          <w:rFonts w:ascii="Tahoma" w:hAnsi="Tahoma" w:cs="Tahoma"/>
        </w:rPr>
        <w:t xml:space="preserve">de </w:t>
      </w:r>
      <w:r w:rsidR="00937D53" w:rsidRPr="002D2176">
        <w:rPr>
          <w:rFonts w:ascii="Tahoma" w:hAnsi="Tahoma" w:cs="Tahoma"/>
        </w:rPr>
        <w:t>2014</w:t>
      </w:r>
      <w:r w:rsidRPr="002D2176">
        <w:rPr>
          <w:rFonts w:ascii="Tahoma" w:hAnsi="Tahoma" w:cs="Tahoma"/>
        </w:rPr>
        <w:t xml:space="preserve"> (WI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A), prohíbe que se discrimine contra:</w:t>
      </w:r>
    </w:p>
    <w:p w14:paraId="100E322C" w14:textId="77777777" w:rsidR="00570B1C" w:rsidRPr="002D2176" w:rsidRDefault="00570B1C" w:rsidP="00570B1C">
      <w:pPr>
        <w:spacing w:line="276" w:lineRule="auto"/>
        <w:ind w:left="1200"/>
        <w:jc w:val="both"/>
        <w:rPr>
          <w:rFonts w:ascii="Tahoma" w:hAnsi="Tahoma" w:cs="Tahoma"/>
        </w:rPr>
      </w:pPr>
    </w:p>
    <w:p w14:paraId="0BA77BD5" w14:textId="77777777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cualquier individuo en Estados Unidos o en Puerto Rico por razón de su raza, color, religión, sexo, origen nacional, edad, impedimento físico o mental, afiliación política o creencias;</w:t>
      </w:r>
    </w:p>
    <w:p w14:paraId="3346568C" w14:textId="77777777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los beneficiarios por razón de su ciudadanía o por su situación como inmigrante legalmente admitido y autorizado a trabajar en los Estados Unidos y en Puerto Rico;</w:t>
      </w:r>
    </w:p>
    <w:p w14:paraId="2C730D3B" w14:textId="27F98BE2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los participantes de cualquier programa, actividad o servicio subvencionado con fondos bajo el Título </w:t>
      </w:r>
      <w:r w:rsidR="002D2176" w:rsidRPr="002D2176">
        <w:rPr>
          <w:rFonts w:ascii="Tahoma" w:hAnsi="Tahoma" w:cs="Tahoma"/>
        </w:rPr>
        <w:t>I por</w:t>
      </w:r>
      <w:r w:rsidRPr="002D2176">
        <w:rPr>
          <w:rFonts w:ascii="Tahoma" w:hAnsi="Tahoma" w:cs="Tahoma"/>
        </w:rPr>
        <w:t xml:space="preserve"> su condición de participante.</w:t>
      </w:r>
    </w:p>
    <w:p w14:paraId="54CF5824" w14:textId="77777777" w:rsidR="00570B1C" w:rsidRPr="002D2176" w:rsidRDefault="00570B1C" w:rsidP="00570B1C">
      <w:pPr>
        <w:spacing w:line="276" w:lineRule="auto"/>
        <w:ind w:left="-1440" w:right="-1440"/>
        <w:jc w:val="center"/>
      </w:pPr>
    </w:p>
    <w:p w14:paraId="31753066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Título IV de la Ley de Derechos Civiles de 1964, según enmendada, que prohíbe el discrimen basado en raza, color y origen nacional.</w:t>
      </w:r>
    </w:p>
    <w:p w14:paraId="77CE924B" w14:textId="77777777" w:rsidR="00123482" w:rsidRPr="002D2176" w:rsidRDefault="00123482" w:rsidP="00123482">
      <w:pPr>
        <w:spacing w:line="276" w:lineRule="auto"/>
        <w:ind w:left="720"/>
        <w:jc w:val="both"/>
        <w:rPr>
          <w:rFonts w:ascii="Tahoma" w:hAnsi="Tahoma" w:cs="Tahoma"/>
        </w:rPr>
      </w:pPr>
    </w:p>
    <w:p w14:paraId="4ACF2DE6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Sección 504 de la Ley de Rehabilitación de 1973, según enmendada, que prohíbe el discrimen contra individuos con impedimentos que estén debidamente cualificados.</w:t>
      </w:r>
    </w:p>
    <w:p w14:paraId="445B4031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lastRenderedPageBreak/>
        <w:t xml:space="preserve">Ley de Discrimen por Edad de 1975 </w:t>
      </w:r>
      <w:r w:rsidRPr="002D2176">
        <w:rPr>
          <w:rFonts w:ascii="Tahoma" w:hAnsi="Tahoma" w:cs="Tahoma"/>
          <w:b/>
          <w:bCs/>
          <w:i/>
          <w:iCs/>
        </w:rPr>
        <w:t>(ADEA, por sus siglas en inglés)</w:t>
      </w:r>
      <w:r w:rsidRPr="002D2176">
        <w:rPr>
          <w:rFonts w:ascii="Tahoma" w:hAnsi="Tahoma" w:cs="Tahoma"/>
        </w:rPr>
        <w:t>, que prohíbe el discrimen por edad.</w:t>
      </w:r>
    </w:p>
    <w:p w14:paraId="7BBA777B" w14:textId="77777777" w:rsidR="00570B1C" w:rsidRPr="002D2176" w:rsidRDefault="00570B1C" w:rsidP="00AD1E57">
      <w:pPr>
        <w:tabs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</w:rPr>
      </w:pPr>
    </w:p>
    <w:p w14:paraId="3B86A82A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Título IX de las Enmiendas Educativas de 1972, según enmendada, que prohíbe el discrimen por sexo en programas educativos.</w:t>
      </w:r>
    </w:p>
    <w:p w14:paraId="37EE1E1D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4506039E" w14:textId="59813498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certifica, garantiza, asegura y se obliga a cumplir con las reglamentaciones para la implantación de la política de no discriminación e igualdad de oportunidades contenida en la Sección 188, el 29 CFR 3</w:t>
      </w:r>
      <w:r w:rsidR="004E0679">
        <w:rPr>
          <w:rFonts w:ascii="Tahoma" w:hAnsi="Tahoma" w:cs="Tahoma"/>
        </w:rPr>
        <w:t>8</w:t>
      </w:r>
      <w:r w:rsidRPr="002D2176">
        <w:rPr>
          <w:rFonts w:ascii="Tahoma" w:hAnsi="Tahoma" w:cs="Tahoma"/>
        </w:rPr>
        <w:t xml:space="preserve"> y con todas las demás reglamentaciones que implementan las leyes </w:t>
      </w:r>
      <w:r w:rsidR="002D2176" w:rsidRPr="002D2176">
        <w:rPr>
          <w:rFonts w:ascii="Tahoma" w:hAnsi="Tahoma" w:cs="Tahoma"/>
        </w:rPr>
        <w:t>anti-discrimen</w:t>
      </w:r>
      <w:r w:rsidRPr="002D2176">
        <w:rPr>
          <w:rFonts w:ascii="Tahoma" w:hAnsi="Tahoma" w:cs="Tahoma"/>
        </w:rPr>
        <w:t xml:space="preserve"> antes mencionadas.</w:t>
      </w:r>
    </w:p>
    <w:p w14:paraId="12C5B060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450BFC89" w14:textId="7777777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certifica, garantiza y asegura que no discriminará contra ningún solicitante, participante, proveedor de servicios y/o personal en la operación de los programas, actividades o acuerdos auspiciados con fondos WI</w:t>
      </w:r>
      <w:r w:rsidR="00690E50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A.</w:t>
      </w:r>
    </w:p>
    <w:p w14:paraId="77E3ED4E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7E13CBDC" w14:textId="655E6555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está </w:t>
      </w:r>
      <w:r w:rsidR="002D2176" w:rsidRPr="002D2176">
        <w:rPr>
          <w:rFonts w:ascii="Tahoma" w:hAnsi="Tahoma" w:cs="Tahoma"/>
        </w:rPr>
        <w:t>consciente</w:t>
      </w:r>
      <w:r w:rsidRPr="002D2176">
        <w:rPr>
          <w:rFonts w:ascii="Tahoma" w:hAnsi="Tahoma" w:cs="Tahoma"/>
        </w:rPr>
        <w:t xml:space="preserve"> de que las violaciones a estas disposiciones estarán sujetas al procedimiento de acción correctiva y sanciones descritas en el Método de Administración (MOA) del Estado Libre Asociado de Puerto Rico y en los Memoriales Administrativos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 que a estos efectos se emitan.</w:t>
      </w:r>
    </w:p>
    <w:p w14:paraId="5880A0F2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59AB3EA7" w14:textId="7777777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</w:t>
      </w:r>
      <w:r w:rsidRPr="002D2176">
        <w:rPr>
          <w:rFonts w:ascii="Tahoma" w:hAnsi="Tahoma" w:cs="Tahoma"/>
        </w:rPr>
        <w:t xml:space="preserve">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entiende que el Gobierno Federal de los Estados Unidos retiene el derecho de hacer cumplir estas garantías judicialmente.</w:t>
      </w:r>
    </w:p>
    <w:p w14:paraId="198F653C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2D2B7D19" w14:textId="62FE88A9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Estas certificaciones y garantías aplican a todas las operaciones y los acuerdos que el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realice con el propósito de llevar a cabo los programas o actividades financiados con fondos bajo el Título </w:t>
      </w:r>
      <w:r w:rsidR="002D2176" w:rsidRPr="002D2176">
        <w:rPr>
          <w:rFonts w:ascii="Tahoma" w:hAnsi="Tahoma" w:cs="Tahoma"/>
        </w:rPr>
        <w:t>I de</w:t>
      </w:r>
      <w:r w:rsidRPr="002D2176">
        <w:rPr>
          <w:rFonts w:ascii="Tahoma" w:hAnsi="Tahoma" w:cs="Tahoma"/>
        </w:rPr>
        <w:t xml:space="preserve">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A.</w:t>
      </w:r>
    </w:p>
    <w:p w14:paraId="786AFACD" w14:textId="77777777" w:rsidR="00570B1C" w:rsidRPr="002D2176" w:rsidRDefault="00570B1C" w:rsidP="00570B1C">
      <w:pPr>
        <w:jc w:val="both"/>
        <w:rPr>
          <w:rFonts w:ascii="Tahoma" w:hAnsi="Tahoma" w:cs="Tahoma"/>
        </w:rPr>
      </w:pPr>
    </w:p>
    <w:p w14:paraId="3B2478B1" w14:textId="77777777" w:rsidR="00570B1C" w:rsidRPr="002D2176" w:rsidRDefault="00570B1C" w:rsidP="00570B1C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2"/>
        <w:gridCol w:w="450"/>
        <w:gridCol w:w="4122"/>
      </w:tblGrid>
      <w:tr w:rsidR="00570B1C" w:rsidRPr="002D2176" w14:paraId="4D97940B" w14:textId="77777777" w:rsidTr="00AD1E57">
        <w:trPr>
          <w:trHeight w:val="551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14:paraId="0136FFA3" w14:textId="77777777" w:rsidR="00570B1C" w:rsidRPr="002D2176" w:rsidRDefault="00570B1C" w:rsidP="00AD1E57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  <w:bookmarkEnd w:id="1"/>
          </w:p>
        </w:tc>
        <w:tc>
          <w:tcPr>
            <w:tcW w:w="450" w:type="dxa"/>
          </w:tcPr>
          <w:p w14:paraId="35F9C1D1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14:paraId="498D5235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</w:p>
        </w:tc>
      </w:tr>
      <w:tr w:rsidR="00570B1C" w:rsidRPr="002D2176" w14:paraId="7CE6F388" w14:textId="77777777" w:rsidTr="00AD1E57">
        <w:trPr>
          <w:trHeight w:val="442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14:paraId="4B174D33" w14:textId="77777777" w:rsidR="00570B1C" w:rsidRPr="002D2176" w:rsidRDefault="00570B1C" w:rsidP="00570B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Nombre del Representante Autorizado</w:t>
            </w:r>
          </w:p>
          <w:p w14:paraId="57F98A3F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1B39823C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14:paraId="0845E821" w14:textId="77777777" w:rsidR="00570B1C" w:rsidRPr="002D2176" w:rsidRDefault="00570B1C" w:rsidP="00570B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Título o cargo</w:t>
            </w:r>
          </w:p>
        </w:tc>
      </w:tr>
      <w:tr w:rsidR="00570B1C" w:rsidRPr="002D2176" w14:paraId="1BF19CA2" w14:textId="77777777" w:rsidTr="00AD1E57">
        <w:trPr>
          <w:trHeight w:val="614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14:paraId="4319956D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47865B87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14:paraId="08721739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  <w:bookmarkEnd w:id="2"/>
          </w:p>
        </w:tc>
      </w:tr>
      <w:tr w:rsidR="00570B1C" w:rsidRPr="002D2176" w14:paraId="7B7AFA0A" w14:textId="77777777" w:rsidTr="00123482">
        <w:trPr>
          <w:trHeight w:val="368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14:paraId="1F12ABCD" w14:textId="77777777" w:rsidR="00570B1C" w:rsidRPr="002D2176" w:rsidRDefault="00AD1E57" w:rsidP="0012348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F</w:t>
            </w:r>
            <w:r w:rsidR="00570B1C" w:rsidRPr="002D2176">
              <w:rPr>
                <w:rFonts w:ascii="Tahoma" w:hAnsi="Tahoma" w:cs="Tahoma"/>
                <w:b/>
                <w:bCs/>
              </w:rPr>
              <w:t>irma</w:t>
            </w:r>
          </w:p>
        </w:tc>
        <w:tc>
          <w:tcPr>
            <w:tcW w:w="450" w:type="dxa"/>
          </w:tcPr>
          <w:p w14:paraId="2A558CC0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14:paraId="2F055AD9" w14:textId="77777777" w:rsidR="00570B1C" w:rsidRPr="002D2176" w:rsidRDefault="00570B1C" w:rsidP="0012348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Fecha</w:t>
            </w:r>
          </w:p>
        </w:tc>
      </w:tr>
      <w:tr w:rsidR="00570B1C" w:rsidRPr="002D2176" w14:paraId="2D440DAF" w14:textId="77777777" w:rsidTr="00AD1E57">
        <w:trPr>
          <w:jc w:val="center"/>
        </w:trPr>
        <w:tc>
          <w:tcPr>
            <w:tcW w:w="4212" w:type="dxa"/>
          </w:tcPr>
          <w:p w14:paraId="37D74F37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5A06B4F0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</w:tcPr>
          <w:p w14:paraId="4E5851B9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26CDC67F" w14:textId="77777777" w:rsidR="000B4B29" w:rsidRPr="002D2176" w:rsidRDefault="000B4B29" w:rsidP="00570B1C">
      <w:pPr>
        <w:jc w:val="center"/>
      </w:pPr>
    </w:p>
    <w:sectPr w:rsidR="000B4B29" w:rsidRPr="002D2176" w:rsidSect="00123482">
      <w:headerReference w:type="first" r:id="rId9"/>
      <w:footerReference w:type="first" r:id="rId10"/>
      <w:pgSz w:w="12240" w:h="15840" w:code="1"/>
      <w:pgMar w:top="900" w:right="1350" w:bottom="126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04B54" w14:textId="77777777" w:rsidR="00A65FDB" w:rsidRDefault="00A65FDB" w:rsidP="00570B1C">
      <w:r>
        <w:separator/>
      </w:r>
    </w:p>
  </w:endnote>
  <w:endnote w:type="continuationSeparator" w:id="0">
    <w:p w14:paraId="4FC0CEA8" w14:textId="77777777" w:rsidR="00A65FDB" w:rsidRDefault="00A65FDB" w:rsidP="0057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5304" w14:textId="77777777" w:rsidR="00570B1C" w:rsidRPr="00CB3D61" w:rsidRDefault="00570B1C" w:rsidP="00570B1C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74E7BB" wp14:editId="2CEAD7F6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7E268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 CAROLINA</w:t>
    </w:r>
  </w:p>
  <w:p w14:paraId="5CBCA382" w14:textId="77777777"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>PATRONO / PROGRAMA CON IGUALD</w:t>
    </w:r>
    <w:r w:rsidR="00377ADE" w:rsidRPr="002F7376">
      <w:rPr>
        <w:sz w:val="15"/>
        <w:szCs w:val="15"/>
      </w:rPr>
      <w:t>AD</w:t>
    </w:r>
    <w:r w:rsidR="002F7376" w:rsidRPr="002F7376">
      <w:rPr>
        <w:sz w:val="15"/>
        <w:szCs w:val="15"/>
      </w:rPr>
      <w:t xml:space="preserve"> DE</w:t>
    </w:r>
    <w:r w:rsidRPr="002F7376">
      <w:rPr>
        <w:sz w:val="15"/>
        <w:szCs w:val="15"/>
      </w:rPr>
      <w:t xml:space="preserve"> OPORTUNIDAD</w:t>
    </w:r>
    <w:r w:rsidR="00377ADE" w:rsidRPr="002F7376">
      <w:rPr>
        <w:sz w:val="15"/>
        <w:szCs w:val="15"/>
      </w:rPr>
      <w:t>ES</w:t>
    </w:r>
    <w:r w:rsidRPr="002F7376">
      <w:rPr>
        <w:sz w:val="15"/>
        <w:szCs w:val="15"/>
      </w:rPr>
      <w:t xml:space="preserve"> Y SERVICIOS AUXILIARES A PERSONAS CON IMPEDIMENTOS DE SER SOLICITADOS</w:t>
    </w:r>
  </w:p>
  <w:p w14:paraId="4BD99C79" w14:textId="056FB0D8"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>P.O. Box 899 Pueblo Station, Carolina, Puerto Rico, 00986-0899 / Tel. (787)</w:t>
    </w:r>
    <w:r w:rsidR="002D2176">
      <w:rPr>
        <w:sz w:val="15"/>
        <w:szCs w:val="15"/>
      </w:rPr>
      <w:t>-</w:t>
    </w:r>
    <w:r w:rsidRPr="002F7376">
      <w:rPr>
        <w:sz w:val="15"/>
        <w:szCs w:val="15"/>
      </w:rPr>
      <w:t>752.4090</w:t>
    </w:r>
    <w:r w:rsidR="002D2176">
      <w:rPr>
        <w:sz w:val="15"/>
        <w:szCs w:val="15"/>
      </w:rPr>
      <w:t xml:space="preserve"> /</w:t>
    </w:r>
    <w:r w:rsidR="002D2176" w:rsidRPr="002F7376">
      <w:rPr>
        <w:sz w:val="15"/>
        <w:szCs w:val="15"/>
      </w:rPr>
      <w:t xml:space="preserve"> (</w:t>
    </w:r>
    <w:r w:rsidRPr="002F7376">
      <w:rPr>
        <w:sz w:val="15"/>
        <w:szCs w:val="15"/>
      </w:rPr>
      <w:t xml:space="preserve">Fax) </w:t>
    </w:r>
    <w:r w:rsidR="002D2176">
      <w:rPr>
        <w:sz w:val="15"/>
        <w:szCs w:val="15"/>
      </w:rPr>
      <w:t>787-</w:t>
    </w:r>
    <w:r w:rsidRPr="002F7376">
      <w:rPr>
        <w:sz w:val="15"/>
        <w:szCs w:val="15"/>
      </w:rPr>
      <w:t xml:space="preserve">701-1375 </w:t>
    </w:r>
  </w:p>
  <w:p w14:paraId="7654BD86" w14:textId="77777777" w:rsidR="00570B1C" w:rsidRDefault="00570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649A7" w14:textId="77777777" w:rsidR="00A65FDB" w:rsidRDefault="00A65FDB" w:rsidP="00570B1C">
      <w:r>
        <w:separator/>
      </w:r>
    </w:p>
  </w:footnote>
  <w:footnote w:type="continuationSeparator" w:id="0">
    <w:p w14:paraId="6E7D6587" w14:textId="77777777" w:rsidR="00A65FDB" w:rsidRDefault="00A65FDB" w:rsidP="00570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756A" w14:textId="471376AE" w:rsidR="00570B1C" w:rsidRDefault="002D2176" w:rsidP="00377ADE">
    <w:pPr>
      <w:pStyle w:val="Header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DE057E" wp14:editId="662AA945">
          <wp:simplePos x="0" y="0"/>
          <wp:positionH relativeFrom="column">
            <wp:posOffset>-485998</wp:posOffset>
          </wp:positionH>
          <wp:positionV relativeFrom="paragraph">
            <wp:posOffset>-635</wp:posOffset>
          </wp:positionV>
          <wp:extent cx="1962655" cy="987552"/>
          <wp:effectExtent l="0" t="0" r="0" b="3175"/>
          <wp:wrapSquare wrapText="left"/>
          <wp:docPr id="586562479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562479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655" cy="98755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4E0679">
      <w:t>Rev.</w:t>
    </w:r>
    <w:r w:rsidR="00377ADE">
      <w:t xml:space="preserve"> 20</w:t>
    </w:r>
    <w:r w:rsidR="004E0679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784D2B"/>
    <w:multiLevelType w:val="hybridMultilevel"/>
    <w:tmpl w:val="39BE76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700669991">
    <w:abstractNumId w:val="0"/>
  </w:num>
  <w:num w:numId="2" w16cid:durableId="1933277889">
    <w:abstractNumId w:val="2"/>
  </w:num>
  <w:num w:numId="3" w16cid:durableId="828592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diV6KVZCjH3TpDQ2V/By7Eau1VT29xKkA/rnCoRRV/U9gcIQMWu1ltgDhw2Xxu2CIfg5D7GHAyXnZBVRHwUbg==" w:salt="opS8So7kz09nu/AVKcD8f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B1C"/>
    <w:rsid w:val="000B4B29"/>
    <w:rsid w:val="000B58DD"/>
    <w:rsid w:val="0012321E"/>
    <w:rsid w:val="00123482"/>
    <w:rsid w:val="001D7C83"/>
    <w:rsid w:val="002D2176"/>
    <w:rsid w:val="002F7376"/>
    <w:rsid w:val="00377ADE"/>
    <w:rsid w:val="00436814"/>
    <w:rsid w:val="004E0679"/>
    <w:rsid w:val="00570B1C"/>
    <w:rsid w:val="00690E50"/>
    <w:rsid w:val="00885A4F"/>
    <w:rsid w:val="008F3CC5"/>
    <w:rsid w:val="009170F8"/>
    <w:rsid w:val="00937D53"/>
    <w:rsid w:val="009723F6"/>
    <w:rsid w:val="00A0428B"/>
    <w:rsid w:val="00A65FDB"/>
    <w:rsid w:val="00AD1E57"/>
    <w:rsid w:val="00AF33E0"/>
    <w:rsid w:val="00C13E42"/>
    <w:rsid w:val="00D7492A"/>
    <w:rsid w:val="00DD4C3B"/>
    <w:rsid w:val="00ED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079CF6"/>
  <w15:docId w15:val="{473974E9-4058-4A8D-BCF5-40F38DAB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A7EA-652F-4208-818E-AACBF1AD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546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Baez Lanza</cp:lastModifiedBy>
  <cp:revision>16</cp:revision>
  <cp:lastPrinted>2012-11-21T14:35:00Z</cp:lastPrinted>
  <dcterms:created xsi:type="dcterms:W3CDTF">2012-08-13T18:56:00Z</dcterms:created>
  <dcterms:modified xsi:type="dcterms:W3CDTF">2025-04-04T15:31:00Z</dcterms:modified>
</cp:coreProperties>
</file>