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9BDD8" w14:textId="68D94E44" w:rsidR="00BD73C2" w:rsidRDefault="00F15E7B" w:rsidP="00BD73C2">
      <w:pPr>
        <w:keepNext/>
        <w:spacing w:after="0" w:line="240" w:lineRule="auto"/>
        <w:ind w:left="-270" w:firstLine="270"/>
        <w:outlineLvl w:val="0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69E3D77" wp14:editId="3FA8D4EC">
            <wp:extent cx="2228850" cy="1670685"/>
            <wp:effectExtent l="0" t="0" r="0" b="5715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4CB94" w14:textId="77777777" w:rsidR="00BD73C2" w:rsidRDefault="00BD73C2" w:rsidP="00BD73C2">
      <w:pPr>
        <w:keepNext/>
        <w:spacing w:after="0" w:line="240" w:lineRule="auto"/>
        <w:ind w:left="-270" w:firstLine="270"/>
        <w:outlineLvl w:val="0"/>
        <w:rPr>
          <w:rFonts w:ascii="Tahoma" w:eastAsia="Times New Roman" w:hAnsi="Tahoma" w:cs="Tahoma"/>
          <w:b/>
          <w:bCs/>
          <w:sz w:val="24"/>
          <w:szCs w:val="24"/>
        </w:rPr>
      </w:pPr>
    </w:p>
    <w:p w14:paraId="3D82CAE0" w14:textId="77777777" w:rsidR="00780D41" w:rsidRPr="0003428A" w:rsidRDefault="00780D41" w:rsidP="00780D41">
      <w:pPr>
        <w:keepNext/>
        <w:spacing w:after="0" w:line="240" w:lineRule="auto"/>
        <w:ind w:left="-270" w:firstLine="27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Certificación Relacionada a la No Discriminación e Igualdad de Oportunidades</w:t>
      </w:r>
    </w:p>
    <w:p w14:paraId="5DADD29B" w14:textId="77777777" w:rsidR="00780D41" w:rsidRPr="0003428A" w:rsidRDefault="00780D41" w:rsidP="00780D4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0757F57" w14:textId="77777777" w:rsidR="00780D41" w:rsidRPr="0003428A" w:rsidRDefault="00780D41" w:rsidP="00780D4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noProof/>
          <w:sz w:val="24"/>
          <w:szCs w:val="24"/>
        </w:rPr>
        <w:drawing>
          <wp:inline distT="0" distB="0" distL="0" distR="0" wp14:anchorId="6FCA0EC0" wp14:editId="35A4D369">
            <wp:extent cx="5610225" cy="95250"/>
            <wp:effectExtent l="0" t="0" r="0" b="0"/>
            <wp:docPr id="1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882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3102F" w14:textId="77777777" w:rsidR="00780D41" w:rsidRPr="0003428A" w:rsidRDefault="00780D41" w:rsidP="00780D41">
      <w:pPr>
        <w:keepNext/>
        <w:spacing w:before="240" w:after="60" w:line="240" w:lineRule="auto"/>
        <w:outlineLvl w:val="1"/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t xml:space="preserve">Concesionario o Proveedor </w:t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instrText xml:space="preserve"> FORMTEXT </w:instrText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fldChar w:fldCharType="separate"/>
      </w:r>
      <w:bookmarkStart w:id="1" w:name="_GoBack"/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bookmarkEnd w:id="1"/>
      <w:r w:rsidRPr="0003428A">
        <w:rPr>
          <w:rFonts w:ascii="Arial" w:eastAsia="Times New Roman" w:hAnsi="Arial" w:cs="Arial"/>
          <w:b/>
          <w:bCs/>
          <w:i/>
          <w:iCs/>
          <w:sz w:val="28"/>
          <w:szCs w:val="28"/>
          <w:lang w:val="es-PR"/>
        </w:rPr>
        <w:fldChar w:fldCharType="end"/>
      </w:r>
      <w:bookmarkEnd w:id="0"/>
    </w:p>
    <w:p w14:paraId="18B0C45A" w14:textId="77777777" w:rsidR="00780D41" w:rsidRPr="0003428A" w:rsidRDefault="00780D41" w:rsidP="00780D41">
      <w:pPr>
        <w:keepNext/>
        <w:spacing w:before="240" w:after="6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t xml:space="preserve">Proyecto o Contrato   </w:t>
      </w:r>
    </w:p>
    <w:p w14:paraId="50696C0A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7629013" w14:textId="77777777" w:rsidR="00780D41" w:rsidRPr="0003428A" w:rsidRDefault="00780D41" w:rsidP="00780D41">
      <w:pPr>
        <w:spacing w:after="0" w:line="240" w:lineRule="auto"/>
        <w:ind w:right="72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La Sección 188 de la Ley </w:t>
      </w:r>
      <w:r w:rsidRPr="0003428A">
        <w:rPr>
          <w:rFonts w:ascii="Arial" w:eastAsia="Times New Roman" w:hAnsi="Arial" w:cs="Arial"/>
          <w:sz w:val="24"/>
          <w:szCs w:val="24"/>
          <w:lang w:val="es-PR"/>
        </w:rPr>
        <w:t xml:space="preserve">de Oportunidades y de Innovación de la Fuerza Laboral (WIOA por sus siglas en ingles), 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Ley Pública 113-128 del 22 de julio de 2014, instituida “Non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PR"/>
        </w:rPr>
        <w:t>Discrimination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>”, su Reglamentación para la implantación de la política pública de no discriminación e igualdad de oportunidades contenida en el 29 CFR 37, y la sección 37.20 interpretativa de los requisitos contractuales, requiere que toda entidad que reciba fondos del Departamento del Trabajo bajo el Título I  de WIOA, garantice el cumplimiento con las disposiciones de las leyes federales de derechos civiles.</w:t>
      </w:r>
    </w:p>
    <w:p w14:paraId="1B3E1DF1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90F75E7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Como condición para la adjudicación de fondos federales bajo el Título I  de la </w:t>
      </w:r>
      <w:r w:rsidRPr="0003428A">
        <w:rPr>
          <w:rFonts w:ascii="Arial" w:eastAsia="Times New Roman" w:hAnsi="Arial" w:cs="Arial"/>
          <w:sz w:val="24"/>
          <w:szCs w:val="24"/>
          <w:lang w:val="es-PR"/>
        </w:rPr>
        <w:t>de Innovación de la Fuerza Laboral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, el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 y garantiza que cumplirá cabalmente con las leyes federales  de no discriminación e igualdad de oportunidades, particularmente con las que se detallan a continuación:</w:t>
      </w:r>
    </w:p>
    <w:p w14:paraId="212AE01C" w14:textId="77777777" w:rsidR="00780D41" w:rsidRPr="0003428A" w:rsidRDefault="00780D41" w:rsidP="00780D41">
      <w:pPr>
        <w:spacing w:after="0" w:line="276" w:lineRule="auto"/>
        <w:ind w:left="4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4E446B3" w14:textId="77777777" w:rsidR="00780D41" w:rsidRPr="0003428A" w:rsidRDefault="00780D41" w:rsidP="00780D4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Sección 188 de la Ley </w:t>
      </w:r>
      <w:r w:rsidRPr="0003428A">
        <w:rPr>
          <w:rFonts w:ascii="Arial" w:eastAsia="Times New Roman" w:hAnsi="Arial" w:cs="Arial"/>
          <w:color w:val="000000"/>
          <w:sz w:val="24"/>
          <w:szCs w:val="24"/>
          <w:lang w:val="es-PR"/>
        </w:rPr>
        <w:t>Oportunidades y de Innovación de la Fuerza Laboral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de 2014 (WIOA), prohíbe que se discrimine contra:</w:t>
      </w:r>
    </w:p>
    <w:p w14:paraId="4479012B" w14:textId="77777777" w:rsidR="00780D41" w:rsidRPr="0003428A" w:rsidRDefault="00780D41" w:rsidP="00780D41">
      <w:pPr>
        <w:spacing w:after="0" w:line="276" w:lineRule="auto"/>
        <w:ind w:left="120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712E94AD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cualquier individuo en Estados Unidos o en Puerto Rico por razón de su raza, color, religión, sexo, origen nacional, edad, impedimento físico o mental, afiliación política o creencias;</w:t>
      </w:r>
    </w:p>
    <w:p w14:paraId="230AAAAF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los beneficiarios por razón de su ciudadanía o por su situación como inmigrante legalmente admitido y autorizado a trabajar en los Estados Unidos y en Puerto Rico;</w:t>
      </w:r>
    </w:p>
    <w:p w14:paraId="6B42BC89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los participantes de cualquier programa, actividad o servicio subvencionado con fondos bajo el Título I  por su condición de participante.</w:t>
      </w:r>
    </w:p>
    <w:p w14:paraId="7A47C01D" w14:textId="77777777" w:rsidR="00780D41" w:rsidRPr="0003428A" w:rsidRDefault="00780D41" w:rsidP="00780D41">
      <w:pPr>
        <w:spacing w:after="0" w:line="276" w:lineRule="auto"/>
        <w:ind w:left="-1440" w:right="-1440"/>
        <w:jc w:val="center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2DA20B8D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Título IV de la Ley de Derechos Civiles de 1964, según enmendada, que prohíbe el discrimen basado en raza, color y origen nacional.</w:t>
      </w:r>
    </w:p>
    <w:p w14:paraId="3CA1F32B" w14:textId="77777777" w:rsidR="00780D41" w:rsidRPr="0003428A" w:rsidRDefault="00780D41" w:rsidP="00780D41">
      <w:pPr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BFA9562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lastRenderedPageBreak/>
        <w:t>Sección 504 de la Ley de Rehabilitación de 1973, según enmendada, que prohíbe el discrimen contra individuos con impedimentos que estén debidamente cualificados.</w:t>
      </w:r>
    </w:p>
    <w:p w14:paraId="4741A57F" w14:textId="77777777" w:rsidR="00780D41" w:rsidRPr="0003428A" w:rsidRDefault="00780D41" w:rsidP="00780D41">
      <w:pPr>
        <w:tabs>
          <w:tab w:val="num" w:pos="720"/>
        </w:tabs>
        <w:spacing w:after="0" w:line="276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C76CB42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Ley de Discrimen por Edad de 1975 (ADEA, por sus siglas en inglés), que prohíbe el discrimen por edad.</w:t>
      </w:r>
    </w:p>
    <w:p w14:paraId="34607FD0" w14:textId="77777777" w:rsidR="00780D41" w:rsidRPr="0003428A" w:rsidRDefault="00780D41" w:rsidP="00780D41">
      <w:pPr>
        <w:tabs>
          <w:tab w:val="num" w:pos="720"/>
        </w:tabs>
        <w:spacing w:after="0" w:line="276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75142A6C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Título IX de las Enmiendas Educativas de 1972, según enmendada, que prohíbe el discrimen por sexo en programas educativos.</w:t>
      </w:r>
    </w:p>
    <w:p w14:paraId="21AC659A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6DC27BDE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certifica, garantiza, asegura y se obliga a cumplir con las reglamentaciones para la implantación de la política de no discriminación e igualdad de oportunidades contenida en la Sección 188, el 29 CFR 37 y con todas las demás reglamentaciones que implementan las leyes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ES"/>
        </w:rPr>
        <w:t>antidiscrimen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antes mencionadas.</w:t>
      </w:r>
    </w:p>
    <w:p w14:paraId="5916D2F5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5BA7DCA4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certifica, garantiza y asegura que no discriminará contra ningún solicitante, participante, proveedor de servicios y/o personal en la operación de los programas, actividades o acuerdos auspiciados con fondos WIOA.</w:t>
      </w:r>
    </w:p>
    <w:p w14:paraId="51C85F09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EF2C5D9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está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PR"/>
        </w:rPr>
        <w:t>conciente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de que las violaciones a estas disposiciones estarán sujetas al procedimiento de acción correctiva y sanciones descritas en el Método de Administración (MOA) del Estado Libre Asociado de Puerto Rico y en los Memoriales Administrativos WIOA que a estos efectos se emitan.</w:t>
      </w:r>
    </w:p>
    <w:p w14:paraId="129CC6B0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37F11E6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entiende que el Gobierno Federal de los Estados Unidos retiene el derecho de hacer cumplir estas garantías judicialmente.</w:t>
      </w:r>
    </w:p>
    <w:p w14:paraId="5CDE74BA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5D30EB0B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Estas certificaciones y garantías aplican a todas las operaciones y los acuerdos que el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realice con el propósito de llevar a cabo los programas o actividades financiados con fondos bajo el Título I  de WIOA.</w:t>
      </w:r>
    </w:p>
    <w:p w14:paraId="38B5FF48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90F316B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780D41" w:rsidRPr="0003428A" w14:paraId="2DCB939D" w14:textId="77777777" w:rsidTr="00E944B2">
        <w:trPr>
          <w:trHeight w:val="551"/>
          <w:jc w:val="center"/>
        </w:trPr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E79B8F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450" w:type="dxa"/>
          </w:tcPr>
          <w:p w14:paraId="4E476D9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439C30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</w:tr>
      <w:tr w:rsidR="00780D41" w:rsidRPr="0003428A" w14:paraId="46F0C829" w14:textId="77777777" w:rsidTr="00E944B2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AAE05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Nombre del Representante Autorizado</w:t>
            </w:r>
          </w:p>
          <w:p w14:paraId="4722FAAA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23F7278C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B4ECE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Título o cargo</w:t>
            </w:r>
          </w:p>
        </w:tc>
      </w:tr>
      <w:tr w:rsidR="00780D41" w:rsidRPr="0003428A" w14:paraId="721A8833" w14:textId="77777777" w:rsidTr="00E944B2">
        <w:trPr>
          <w:trHeight w:val="614"/>
          <w:jc w:val="center"/>
        </w:trPr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BA4DD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71306F33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26EB37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780D41" w:rsidRPr="0003428A" w14:paraId="3F50AF67" w14:textId="77777777" w:rsidTr="00E944B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E809F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  <w:tc>
          <w:tcPr>
            <w:tcW w:w="450" w:type="dxa"/>
          </w:tcPr>
          <w:p w14:paraId="26D2D88B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CA0C90" w14:textId="77777777" w:rsidR="00BD73C2" w:rsidRPr="0003428A" w:rsidRDefault="00780D41" w:rsidP="00BD73C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780D41" w:rsidRPr="0003428A" w14:paraId="5323AF64" w14:textId="77777777" w:rsidTr="00E944B2">
        <w:trPr>
          <w:jc w:val="center"/>
        </w:trPr>
        <w:tc>
          <w:tcPr>
            <w:tcW w:w="4212" w:type="dxa"/>
          </w:tcPr>
          <w:p w14:paraId="1565DA0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7F697C87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</w:tcPr>
          <w:p w14:paraId="0CDB4646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1B0C5F81" w14:textId="77777777" w:rsidR="00780D41" w:rsidRPr="0003428A" w:rsidRDefault="00780D41" w:rsidP="00780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78D182BD" w14:textId="77777777" w:rsidR="008916AB" w:rsidRDefault="008916AB"/>
    <w:sectPr w:rsidR="008916AB" w:rsidSect="00BD73C2">
      <w:pgSz w:w="12240" w:h="15840"/>
      <w:pgMar w:top="288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Z4zLYC4u83H5WFWT0WIGP6rsgglQGhjjbgw9uFfghrEHeyBDJsTAXkTNEM4T66jkpE5M1guBVLkLhI9annmiw==" w:salt="ozQCAp39Lc70fz2aPZwqdQ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41"/>
    <w:rsid w:val="00780D41"/>
    <w:rsid w:val="00805268"/>
    <w:rsid w:val="008916AB"/>
    <w:rsid w:val="00BD73C2"/>
    <w:rsid w:val="00C0206F"/>
    <w:rsid w:val="00F1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7751D"/>
  <w15:docId w15:val="{30DB05A9-202D-4E4A-ABD2-9FAA38C4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0D4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D41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34B9D-C28F-499A-A181-1B5D018C9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87A979-77F3-4D50-A682-4DA22C31D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7FDAF-8B03-4630-BAB8-550D3AFE174D}">
  <ds:schemaRefs>
    <ds:schemaRef ds:uri="http://purl.org/dc/elements/1.1/"/>
    <ds:schemaRef ds:uri="af827f97-8bcb-4cc7-b14a-df6346c40e3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2e392105-7f40-4d3f-9b8d-7a261924a73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2021-09-17T13:11:00Z</dcterms:created>
  <dcterms:modified xsi:type="dcterms:W3CDTF">2022-05-24T17:02:00Z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